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E5B9" w14:textId="77777777" w:rsidR="006A7BFC" w:rsidRPr="006A7BFC" w:rsidRDefault="006A7BFC" w:rsidP="006A7BFC">
      <w:pPr>
        <w:jc w:val="center"/>
        <w:rPr>
          <w:rFonts w:ascii="Times New Roman" w:hAnsi="Times New Roman"/>
          <w:b/>
          <w:sz w:val="24"/>
          <w:szCs w:val="24"/>
        </w:rPr>
      </w:pPr>
      <w:r w:rsidRPr="006A7BFC">
        <w:rPr>
          <w:rFonts w:ascii="Times New Roman" w:hAnsi="Times New Roman"/>
          <w:b/>
          <w:sz w:val="24"/>
          <w:szCs w:val="24"/>
        </w:rPr>
        <w:t>Методические рекомендации для воспитателей и родителей по развитию словаря младших дошкольников</w:t>
      </w:r>
    </w:p>
    <w:p w14:paraId="2447BD01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году жизни ребенка речь становится доминирующей линией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Быстро пополняется словарь, качественно улучшается умение строить предложения, совершенствуется звуковая сторона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Ребенок учится сравнивать, строить умозаключения наглядно-действенного характера. Речь служит средством общения и саморегуляции поведения. Она становится более осмысленной и выразительной. </w:t>
      </w:r>
    </w:p>
    <w:p w14:paraId="6F2A9E2F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 и родители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помочь детям овладеть родным языком, накопить значительный запас слов, научить произносить все звуки.</w:t>
      </w:r>
    </w:p>
    <w:p w14:paraId="51037493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Особое место в работе над речью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 занимают речевые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пальчиковые игры, они благоприятно воздействует в первую очередь на эмоциональную сферу ребенка. В устной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любого народа можно встретить короткие стихотворения, которые сопровождаются движениями пальцев, например, известная всем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«Сорока-Ворона.»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Люди давно заметили, что движения рук и пальцев, сопровождаемые короткими стихами, благотворно действуют на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детей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. На положительных реакциях дети лучше и быстрее усваивают материал, незаметно учатся говорить правильно.</w:t>
      </w:r>
    </w:p>
    <w:p w14:paraId="0C9BFCDA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Известно, что ребенок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развивается в движении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развитием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двигательных навыков тесно связано звукопроизношение, автоматизация звуков, формируется интонация, выразительность голоса, а также мимика, пластика, точность и координация как общей, так и мелкой моторики.</w:t>
      </w:r>
    </w:p>
    <w:p w14:paraId="573FFBAE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сторон психической деятельности ребенка 2-3 лет наиболее доступным материалом для игр являются, потешки, стишки, </w:t>
      </w:r>
      <w:proofErr w:type="spellStart"/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рифмовоки</w:t>
      </w:r>
      <w:proofErr w:type="spellEnd"/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сказка. Язык первых потешек, стишков, рифмовок, сказок, которые слышит ребенок, ритмичен, слова в них часто зарифмованы, героям даны неожиданные и забавные определения. Возможности сказки велики, они позволяют проводить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«сказочные занятия»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детьми, у которых различный уровень речевого и интеллектуального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CA71CCC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тексты просты, но их можно еще более упростить. В соответствии с речевыми возможностями малыша названия животных без ущерба для смысла сказки можно заменить на звукоподражания: не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«курица»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«ко-ко-ко»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; не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«собака»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proofErr w:type="spellStart"/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</w:t>
      </w:r>
      <w:proofErr w:type="spellEnd"/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Простота звукоподражания стимулирует малыша к повторению упрощенных слов, а позже — и слов, связанных со звукоподражаниями по смыслу. Что способствует формированию умения произносить слова с разной интонацией и громкостью, менять темп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Таким образом, стимулируется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активной 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пробуждается интерес к слову.</w:t>
      </w:r>
    </w:p>
    <w:p w14:paraId="4208AF1A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художественной литературы для игр создают благоприятный эмоциональный фон,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развивают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подражать взрослому, учат вслушиваться и понимать смысл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повышают речевую активность ребёнка. Малыш учится концентрировать своё внимание и правильно его распределять.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Развивается память ребёнка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он учится запоминать определённые положения рук и последовательность движений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(лучшему запоминанию поможет яркий рисунок на правой странице)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У малыша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развивается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воображение и фантазия. Овладев всеми упражнениями, он сможет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«рассказывать руками»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целые истории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(пример смотрите далее)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24EFC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Потешки, стишки, рифмовки, сказки замечательны и тем, что в ней подробно излагается зримая и конкретная схема последовательно выполняемых действий. Это очень важно для ребенка, ведь чтобы усвоить связь между причиной и следствием, ему необходимо снова и снова прослеживать все последовательные шаги, ведущие от начала пути к его завершению. Данные игры основаны на тесной связи слова, движения и включают пальчиковые, речевые, и коммуникативные игры, упражнения для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крупной и мелкой моторики, стихотворения с движениями.</w:t>
      </w:r>
    </w:p>
    <w:p w14:paraId="3F0D11E2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произведения в раннем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возрасте должна быть зримые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, наглядные, могут сопровождаться предметными и сюжетными картинками.</w:t>
      </w:r>
    </w:p>
    <w:p w14:paraId="7373DA00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данного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возраста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усваивает знания при условии многократного повторения, поэтому следует использовать одно и то же произведение несколько раз, в различных видах деятельности — с бумагой, фломастерами или карандашами, конструирование. </w:t>
      </w:r>
    </w:p>
    <w:p w14:paraId="3E7F161B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важнейших особенностей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развития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третьего года является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Он начинает понимать смысл ваших высказываний. Речь теперь является для него регулятором поведения. Формирование активной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предполагает овладение им лексико-грамматической стороной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 и развитие форм и функций 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развитием речи начинает развиваться мышление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особенно важно, т. к. обобщенное значение приобретают слова, обозначающие цвет, форму, величину, качества (легкий, тяжелый, вкус, оценку действий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(хороший, плохой, чистый, грязный, пустой, полный)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7FD710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обучения является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восприятия — формирование умений вслушиваться в речь, понимать ее содержание, а также сосредотачиваться,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«настраиваться»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восприятие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Следует помнить правило: </w:t>
      </w:r>
      <w:r w:rsidRPr="006A7BF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«Нельзя говорить в пространство»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 xml:space="preserve">. Бесполезно говорить, пока ребенок не настроился на восприятие </w:t>
      </w:r>
      <w:r w:rsidRPr="006A7BFC">
        <w:rPr>
          <w:rFonts w:ascii="Times New Roman" w:eastAsia="Times New Roman" w:hAnsi="Times New Roman"/>
          <w:bCs/>
          <w:sz w:val="24"/>
          <w:szCs w:val="24"/>
          <w:lang w:eastAsia="ru-RU"/>
        </w:rPr>
        <w:t>речи</w:t>
      </w:r>
      <w:r w:rsidRPr="006A7B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6A3EB4" w14:textId="77777777" w:rsidR="006A7BFC" w:rsidRPr="006A7BFC" w:rsidRDefault="006A7BFC" w:rsidP="006A7BF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45A93" w14:textId="77777777" w:rsidR="002C2FE5" w:rsidRPr="006A7BFC" w:rsidRDefault="002C2FE5" w:rsidP="006A7BFC">
      <w:pPr>
        <w:rPr>
          <w:sz w:val="24"/>
          <w:szCs w:val="24"/>
        </w:rPr>
      </w:pPr>
    </w:p>
    <w:sectPr w:rsidR="002C2FE5" w:rsidRPr="006A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DF"/>
    <w:rsid w:val="002C2FE5"/>
    <w:rsid w:val="005B3BDF"/>
    <w:rsid w:val="006A7BFC"/>
    <w:rsid w:val="009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9D3A"/>
  <w15:docId w15:val="{C9F652AA-9D07-4129-AA1E-9625F9F4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 Анна</cp:lastModifiedBy>
  <cp:revision>2</cp:revision>
  <dcterms:created xsi:type="dcterms:W3CDTF">2020-07-28T10:44:00Z</dcterms:created>
  <dcterms:modified xsi:type="dcterms:W3CDTF">2020-07-28T10:44:00Z</dcterms:modified>
</cp:coreProperties>
</file>